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096D6" w:sz="6" w:space="6"/>
        </w:pBdr>
        <w:spacing w:after="360"/>
      </w:pPr>
      <w:r>
        <w:rPr>
          <w:b/>
          <w:bCs/>
          <w:i/>
          <w:iCs/>
          <w:color w:val="0096D6"/>
          <w:sz w:val="44"/>
          <w:szCs w:val="44"/>
        </w:rPr>
        <w:t xml:space="preserve">HL</w:t>
      </w:r>
    </w:p>
    <w:p>
      <w:pPr>
        <w:spacing w:after="80" w:before="120"/>
      </w:pPr>
      <w:r>
        <w:rPr>
          <w:b/>
          <w:bCs/>
          <w:color w:val="000000"/>
          <w:sz w:val="36"/>
          <w:szCs w:val="36"/>
        </w:rPr>
        <w:t xml:space="preserve">HL Display entend acquérir pr trading</w:t>
      </w:r>
    </w:p>
    <w:p>
      <w:pPr>
        <w:spacing w:after="280"/>
      </w:pPr>
      <w:r>
        <w:rPr>
          <w:color w:val="808080"/>
          <w:sz w:val="20"/>
          <w:szCs w:val="20"/>
        </w:rPr>
        <w:t xml:space="preserve">Stockholm, le 18 janvier 2024</w:t>
      </w:r>
    </w:p>
    <w:p>
      <w:pPr>
        <w:spacing w:after="200" w:line="276"/>
        <w:jc w:val="both"/>
      </w:pPr>
      <w:r>
        <w:rPr>
          <w:i/>
          <w:iCs/>
          <w:sz w:val="22"/>
          <w:szCs w:val="22"/>
        </w:rPr>
        <w:t xml:space="preserve">HL Display a signé un accord en vue d’acquérir pr trading-Flekota A/S (« pr trading »), son partenaire de distribution au Danemark. Cette acquisition élargira la présence de HL en Europe et renforcera davantage sa position de fournisseur de premier plan de solutions de merchandising et de communication en magasin destinées aux distributeurs alimentaires et non alimentaires en Europe.</w:t>
      </w:r>
    </w:p>
    <w:p>
      <w:pPr>
        <w:spacing w:after="200" w:line="276"/>
        <w:jc w:val="both"/>
      </w:pPr>
      <w:r>
        <w:rPr>
          <w:sz w:val="22"/>
          <w:szCs w:val="22"/>
        </w:rPr>
        <w:t xml:space="preserve">Fondée en 1968, pr trading possède une longue et fructueuse histoire en tant que fournisseur de confiance de solutions d’affichage et de présentation en magasin, standard et sur mesure, auprès de la distribution alimentaire danoise ainsi que des distributeurs non alimentaires et des fournisseurs de marques. Animée par une ambition commune de créer des environnements en magasin attractifs et rentables, l’entreprise est un partenaire de distribution de HL Display depuis 1970. Située à Måløv, près de Copenhague, pr trading compte aujourd’hui 38 collaborateurs et réalise un chiffre d’affaires de 160 millions de DKK, avec un solide historique de croissance.</w:t>
      </w:r>
    </w:p>
    <w:p>
      <w:pPr>
        <w:spacing w:after="200" w:line="276"/>
        <w:jc w:val="both"/>
      </w:pPr>
      <w:r>
        <w:rPr>
          <w:sz w:val="22"/>
          <w:szCs w:val="22"/>
        </w:rPr>
        <w:t xml:space="preserve">« Je suis ravi d’annoncer notre intention d’acquérir pr trading », déclare Björn Borgman, PDG de HL Display. « L’entreprise est un partenaire essentiel de HL depuis plus de 50 ans et, compte tenu de son expertise et de sa position solide dans la distribution danoise, pr trading s’inscrit naturellement dans le développement de HL. Cette acquisition constitue l’étape logique suivante de notre démarche visant à devenir le fournisseur de premier plan de solutions de merchandising et de communication en magasin en Europe. »</w:t>
      </w:r>
    </w:p>
    <w:p>
      <w:pPr>
        <w:spacing w:after="200" w:line="276"/>
        <w:jc w:val="both"/>
      </w:pPr>
      <w:r>
        <w:rPr>
          <w:sz w:val="22"/>
          <w:szCs w:val="22"/>
        </w:rPr>
        <w:t xml:space="preserve">Avec les autres marchés nordiques, pr trading sera rattachée à la zone Area North. « Je me réjouis de la perspective de voir pr trading rejoindre officiellement la zone Area North de HL Display », déclare Anders Lautmann, directeur de la région Europe du Nord chez HL Display. « Nous collaborons étroitement depuis des années, et j’apprécie la grande expérience qu’apporte l’équipe de pr trading, en particulier lorsqu’il s’agit de nouer des partenariats avec des distributeurs non alimentaires à forte croissance et de concevoir des solutions sur mesure. L’entreprise sera un excellent atout pour HL Display et pour nos clients nordiques. »</w:t>
      </w:r>
    </w:p>
    <w:p>
      <w:pPr>
        <w:spacing w:after="200" w:line="276"/>
        <w:jc w:val="both"/>
      </w:pPr>
      <w:r>
        <w:rPr>
          <w:sz w:val="22"/>
          <w:szCs w:val="22"/>
        </w:rPr>
        <w:t xml:space="preserve">Nicolas Reith, propriétaire et PDG de pr trading, déclare : « Je suis fier de l’entreprise que nous avons bâtie et des partenariats solides que nous avons noués avec nos clients depuis que mon grand-père a fondé la société en 1968. Le parcours a été couronné de succès, et je suis enthousiaste à l’idée que pr trading et ses collaborateurs s’intègrent plus pleinement à HL Display, afin de continuer à bâtir l’activité pour l’avenir. Je me réjouis également d’accompagner l’équipe durant la période de transition et de participer à la trajectoire de croissance de HL Display à l’avenir. »</w:t>
      </w:r>
    </w:p>
    <w:p>
      <w:pPr>
        <w:spacing w:after="200" w:line="276"/>
        <w:jc w:val="both"/>
      </w:pPr>
      <w:r>
        <w:rPr>
          <w:sz w:val="22"/>
          <w:szCs w:val="22"/>
        </w:rPr>
        <w:t xml:space="preserve">La réalisation de l’acquisition est soumise aux conditions de clôture habituelles, notamment à l’approbation des autorités de la concurrence, qui devrait être obtenue au cours du premier trimestre 2024.</w:t>
      </w:r>
    </w:p>
    <w:p>
      <w:pPr>
        <w:spacing w:after="200" w:line="276"/>
        <w:jc w:val="both"/>
      </w:pPr>
      <w:r>
        <w:rPr>
          <w:sz w:val="22"/>
          <w:szCs w:val="22"/>
        </w:rPr>
        <w:t xml:space="preserve">Strata Advisory AB agit en qualité de conseil financier exclusif de HL Display.</w:t>
      </w:r>
    </w:p>
    <w:p>
      <w:pPr>
        <w:spacing w:after="120" w:before="120"/>
      </w:pPr>
      <w:r>
        <w:rPr>
          <w:b/>
          <w:bCs/>
          <w:sz w:val="22"/>
          <w:szCs w:val="22"/>
        </w:rPr>
        <w:t xml:space="preserve">Pour plus d’informations, veuillez contacter :</w:t>
      </w:r>
    </w:p>
    <w:p>
      <w:pPr>
        <w:spacing w:after="200" w:line="276"/>
        <w:jc w:val="both"/>
      </w:pPr>
      <w:r>
        <w:rPr>
          <w:sz w:val="22"/>
          <w:szCs w:val="22"/>
        </w:rPr>
        <w:t xml:space="preserve">Björn Borgman, PDG de HL Display, +46 722 641 790, Bjorn.Borgman@hl-display.com et rendez-vous sur </w:t>
      </w:r>
      <w:hyperlink w:history="1" r:id="rIdmifrf1upc_t1addjx6gki">
        <w:r>
          <w:rPr>
            <w:color w:val="0563C1"/>
            <w:sz w:val="22"/>
            <w:szCs w:val="22"/>
            <w:u w:val="single"/>
          </w:rPr>
          <w:t xml:space="preserve">http://www.hl-display.com</w:t>
        </w:r>
      </w:hyperlink>
      <w:r>
        <w:rPr>
          <w:sz w:val="22"/>
          <w:szCs w:val="22"/>
        </w:rPr>
        <w:t xml:space="preserve">.</w:t>
      </w:r>
    </w:p>
    <w:p>
      <w:pPr>
        <w:spacing w:after="120" w:before="120"/>
      </w:pPr>
      <w:r>
        <w:rPr>
          <w:b/>
          <w:bCs/>
          <w:sz w:val="22"/>
          <w:szCs w:val="22"/>
        </w:rPr>
        <w:t xml:space="preserve">À propos de HL</w:t>
      </w:r>
    </w:p>
    <w:p>
      <w:pPr>
        <w:spacing w:after="200" w:line="276"/>
        <w:jc w:val="both"/>
      </w:pPr>
      <w:r>
        <w:rPr>
          <w:sz w:val="22"/>
          <w:szCs w:val="22"/>
        </w:rPr>
        <w:t xml:space="preserve">HL est un leader mondial des solutions de merchandising et de communication en magasin, aidant ses clients à offrir une meilleure expérience d’achat partout dans le monde. Fondée en 1954, HL est aujourd’hui présente dans plus de 70 pays et ses solutions équipent 330 000 magasins, aidant ses clients à accroître leurs ventes, à inspirer les acheteurs, à favoriser l’automatisation et à réduire le gaspillage. Ses trois segments de clientèle sont la distribution alimentaire, les fournisseurs de produits de marque et la distribution non alimentaire.</w:t>
      </w:r>
    </w:p>
    <w:p>
      <w:pPr>
        <w:spacing w:after="200" w:line="276"/>
        <w:jc w:val="both"/>
      </w:pPr>
      <w:r>
        <w:rPr>
          <w:sz w:val="22"/>
          <w:szCs w:val="22"/>
        </w:rPr>
        <w:t xml:space="preserve">Le groupe HL Display a son siège à Stockholm, en Suède, et dispose de bureaux commerciaux dans 23 pays couvrant 39 marchés, ainsi que de partenaires de distribution pour les autres marchés à l’échelle mondiale. Ses huit sites de production, situés en Suède, en Pologne, en Allemagne, au Royaume-Uni et en Chine, réalisent divers procédés industriels, dont la transformation des plastiques et des métaux, l’impression et l’assemblage.</w:t>
      </w:r>
    </w:p>
    <w:p>
      <w:pPr>
        <w:spacing w:after="200" w:line="276"/>
        <w:jc w:val="both"/>
      </w:pPr>
      <w:r>
        <w:rPr>
          <w:sz w:val="22"/>
          <w:szCs w:val="22"/>
        </w:rPr>
        <w:t xml:space="preserve">L’entreprise compte 1 300 collaborateurs et un chiffre d’affaires net d’environ 2 milliards de SEK. HL est une filiale à 100 % du groupe d’entreprises suédois coté Ratos.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mifrf1upc_t1addjx6gki" Type="http://schemas.openxmlformats.org/officeDocument/2006/relationships/hyperlink" Target="http://www.hl-display.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2026-06-19T08:17:35.351Z</dcterms:created>
  <dcterms:modified xsi:type="dcterms:W3CDTF">2026-06-19T08:17:35.352Z</dcterms:modified>
</cp:coreProperties>
</file>

<file path=docProps/custom.xml><?xml version="1.0" encoding="utf-8"?>
<Properties xmlns="http://schemas.openxmlformats.org/officeDocument/2006/custom-properties" xmlns:vt="http://schemas.openxmlformats.org/officeDocument/2006/docPropsVTypes"/>
</file>